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FB3" w:rsidRPr="00B94FB2" w:rsidRDefault="007D7FB3" w:rsidP="007D7FB3">
      <w:pPr>
        <w:pStyle w:val="NormalWeb"/>
        <w:spacing w:after="240" w:afterAutospacing="0"/>
        <w:rPr>
          <w:b/>
        </w:rPr>
      </w:pPr>
      <w:r w:rsidRPr="00B94FB2">
        <w:rPr>
          <w:rFonts w:ascii="Helvetica, sans-serif" w:hAnsi="Helvetica, sans-serif"/>
          <w:b/>
        </w:rPr>
        <w:br/>
        <w:t xml:space="preserve"> [372] </w:t>
      </w:r>
      <w:r w:rsidRPr="00B94FB2">
        <w:rPr>
          <w:rFonts w:ascii="Helvetica, sans-serif" w:hAnsi="Helvetica, sans-serif"/>
          <w:b/>
        </w:rPr>
        <w:br/>
        <w:t xml:space="preserve"> </w:t>
      </w:r>
      <w:r w:rsidRPr="00B94FB2">
        <w:rPr>
          <w:rFonts w:ascii="Helvetica, sans-serif" w:hAnsi="Helvetica, sans-serif"/>
          <w:b/>
        </w:rPr>
        <w:br/>
        <w:t xml:space="preserve">Quels sont les deux gestes thérapeutiques préventifs systématiques à prescrire en salle de travail chez un nouveau-né normal? </w:t>
      </w:r>
      <w:r w:rsidRPr="00B94FB2">
        <w:rPr>
          <w:rFonts w:ascii="Helvetica, sans-serif" w:hAnsi="Helvetica, sans-serif"/>
          <w:b/>
        </w:rPr>
        <w:br/>
        <w:t xml:space="preserve"> </w:t>
      </w:r>
      <w:proofErr w:type="gramStart"/>
      <w:r w:rsidRPr="00B94FB2">
        <w:rPr>
          <w:rFonts w:ascii="Helvetica, sans-serif" w:hAnsi="Helvetica, sans-serif"/>
          <w:b/>
        </w:rPr>
        <w:t>A -</w:t>
      </w:r>
      <w:proofErr w:type="gramEnd"/>
      <w:r w:rsidRPr="00B94FB2">
        <w:rPr>
          <w:rFonts w:ascii="Helvetica, sans-serif" w:hAnsi="Helvetica, sans-serif"/>
          <w:b/>
        </w:rPr>
        <w:t xml:space="preserve"> La perfusion de sérum glucosé </w:t>
      </w:r>
      <w:r w:rsidRPr="00B94FB2">
        <w:rPr>
          <w:rFonts w:ascii="Helvetica, sans-serif" w:hAnsi="Helvetica, sans-serif"/>
          <w:b/>
        </w:rPr>
        <w:br/>
        <w:t xml:space="preserve"> B - Une injection de vitamine D </w:t>
      </w:r>
      <w:r w:rsidRPr="00B94FB2">
        <w:rPr>
          <w:rFonts w:ascii="Helvetica, sans-serif" w:hAnsi="Helvetica, sans-serif"/>
          <w:b/>
        </w:rPr>
        <w:br/>
        <w:t xml:space="preserve"> C - Une instillation oculaire d’un collyre antiseptique </w:t>
      </w:r>
      <w:r w:rsidRPr="00B94FB2">
        <w:rPr>
          <w:rFonts w:ascii="Helvetica, sans-serif" w:hAnsi="Helvetica, sans-serif"/>
          <w:b/>
        </w:rPr>
        <w:br/>
        <w:t xml:space="preserve"> D - Une administration de 20 ml de G 10 par sonde gastrique </w:t>
      </w:r>
      <w:r w:rsidRPr="00B94FB2">
        <w:rPr>
          <w:rFonts w:ascii="Helvetica, sans-serif" w:hAnsi="Helvetica, sans-serif"/>
          <w:b/>
        </w:rPr>
        <w:br/>
        <w:t xml:space="preserve"> E - L’administration de 5 mg de vitamine K </w:t>
      </w:r>
      <w:r w:rsidRPr="00B94FB2">
        <w:rPr>
          <w:rFonts w:ascii="Helvetica, sans-serif" w:hAnsi="Helvetica, sans-serif"/>
          <w:b/>
        </w:rPr>
        <w:br/>
      </w:r>
    </w:p>
    <w:p w:rsidR="00CE2342" w:rsidRDefault="00CE2342"/>
    <w:sectPr w:rsidR="00CE23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7D7FB3"/>
    <w:rsid w:val="007D7FB3"/>
    <w:rsid w:val="00CE2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7D7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318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FutDoc</cp:lastModifiedBy>
  <cp:revision>2</cp:revision>
  <dcterms:created xsi:type="dcterms:W3CDTF">2017-01-31T21:31:00Z</dcterms:created>
  <dcterms:modified xsi:type="dcterms:W3CDTF">2017-01-31T21:31:00Z</dcterms:modified>
</cp:coreProperties>
</file>